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80"/>
      </w:pPr>
      <w:r>
        <w:t xml:space="preserve">Lesson 8 Worksheet: Results Message and Ongoing Feedback Plan</w:t>
      </w:r>
    </w:p>
    <w:p>
      <w:pPr>
        <w:spacing w:after="120"/>
      </w:pPr>
      <w:r>
        <w:rPr>
          <w:i/>
          <w:iCs/>
          <w:color w:val="555555"/>
        </w:rPr>
        <w:t xml:space="preserve">Developing &amp; Utilizing Family Surveys · Maryland Child Care Leadership series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t xml:space="preserve">Program:</w:t>
            </w:r>
          </w:p>
        </w:tc>
        <w:tc>
          <w:tcPr>
            <w:tcW w:type="dxa" w:w="504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t xml:space="preserve">Date:</w:t>
            </w:r>
          </w:p>
        </w:tc>
      </w:tr>
    </w:tbl>
    <w:p>
      <w:pPr>
        <w:spacing w:after="120"/>
      </w:pPr>
      <w:r>
        <w:t xml:space="preserve"/>
      </w:r>
    </w:p>
    <w:p>
      <w:pPr>
        <w:spacing w:after="120"/>
      </w:pPr>
      <w:r>
        <w:t xml:space="preserve">Part 1 drafts the message you send families after a survey. Part 2 is a one-page plan that keeps your survey consistent from year to year.</w:t>
      </w:r>
    </w:p>
    <w:p>
      <w:pPr>
        <w:pStyle w:val="Heading2"/>
        <w:keepNext/>
        <w:spacing w:after="120" w:before="260"/>
      </w:pPr>
      <w:r>
        <w:t xml:space="preserve">Part 1: "You said, we're doing" message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7080"/>
      </w:tblGrid>
      <w:tr>
        <w:trPr>
          <w:cantSplit/>
          <w:trHeight w:val="800"/>
        </w:trPr>
        <w:tc>
          <w:tcPr>
            <w:tcW w:type="dxa" w:w="30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sz w:val="20"/>
                <w:szCs w:val="20"/>
                <w:b/>
                <w:bCs/>
              </w:rPr>
              <w:t xml:space="preserve">Thank you (number of families who responded)</w:t>
            </w:r>
          </w:p>
        </w:tc>
        <w:tc>
          <w:tcPr>
            <w:tcW w:type="dxa" w:w="708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800"/>
        </w:trPr>
        <w:tc>
          <w:tcPr>
            <w:tcW w:type="dxa" w:w="30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sz w:val="20"/>
                <w:szCs w:val="20"/>
                <w:b/>
                <w:bCs/>
              </w:rPr>
              <w:t xml:space="preserve">What's working (2 to 3 strengths)</w:t>
            </w:r>
          </w:p>
        </w:tc>
        <w:tc>
          <w:tcPr>
            <w:tcW w:type="dxa" w:w="708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800"/>
        </w:trPr>
        <w:tc>
          <w:tcPr>
            <w:tcW w:type="dxa" w:w="30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sz w:val="20"/>
                <w:szCs w:val="20"/>
                <w:b/>
                <w:bCs/>
              </w:rPr>
              <w:t xml:space="preserve">You said… / We're doing…</w:t>
            </w:r>
          </w:p>
        </w:tc>
        <w:tc>
          <w:tcPr>
            <w:tcW w:type="dxa" w:w="708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800"/>
        </w:trPr>
        <w:tc>
          <w:tcPr>
            <w:tcW w:type="dxa" w:w="30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sz w:val="20"/>
                <w:szCs w:val="20"/>
                <w:b/>
                <w:bCs/>
              </w:rPr>
              <w:t xml:space="preserve">You said… / We're doing…</w:t>
            </w:r>
          </w:p>
        </w:tc>
        <w:tc>
          <w:tcPr>
            <w:tcW w:type="dxa" w:w="708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800"/>
        </w:trPr>
        <w:tc>
          <w:tcPr>
            <w:tcW w:type="dxa" w:w="30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sz w:val="20"/>
                <w:szCs w:val="20"/>
                <w:b/>
                <w:bCs/>
              </w:rPr>
              <w:t xml:space="preserve">You said… / We're doing…</w:t>
            </w:r>
          </w:p>
        </w:tc>
        <w:tc>
          <w:tcPr>
            <w:tcW w:type="dxa" w:w="708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800"/>
        </w:trPr>
        <w:tc>
          <w:tcPr>
            <w:tcW w:type="dxa" w:w="30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sz w:val="20"/>
                <w:szCs w:val="20"/>
                <w:b/>
                <w:bCs/>
              </w:rPr>
              <w:t xml:space="preserve">We also heard (not changing, and why)</w:t>
            </w:r>
          </w:p>
        </w:tc>
        <w:tc>
          <w:tcPr>
            <w:tcW w:type="dxa" w:w="708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800"/>
        </w:trPr>
        <w:tc>
          <w:tcPr>
            <w:tcW w:type="dxa" w:w="30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sz w:val="20"/>
                <w:szCs w:val="20"/>
                <w:b/>
                <w:bCs/>
              </w:rPr>
              <w:t xml:space="preserve">When the next survey opens</w:t>
            </w:r>
          </w:p>
        </w:tc>
        <w:tc>
          <w:tcPr>
            <w:tcW w:type="dxa" w:w="708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</w:p>
        </w:tc>
      </w:tr>
    </w:tbl>
    <w:p>
      <w:pPr>
        <w:spacing w:after="120"/>
      </w:pPr>
      <w:r>
        <w:t xml:space="preserve"/>
      </w:r>
    </w:p>
    <w:p>
      <w:pPr>
        <w:pStyle w:val="Heading2"/>
        <w:keepNext/>
        <w:spacing w:after="120" w:before="260"/>
      </w:pPr>
      <w:r>
        <w:t xml:space="preserve">Part 2: Ongoing feedback plan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00"/>
        <w:gridCol w:w="6680"/>
      </w:tblGrid>
      <w:tr>
        <w:trPr>
          <w:cantSplit/>
          <w:trHeight w:val="800"/>
        </w:trPr>
        <w:tc>
          <w:tcPr>
            <w:tcW w:type="dxa" w:w="34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sz w:val="20"/>
                <w:szCs w:val="20"/>
                <w:b/>
                <w:bCs/>
              </w:rPr>
              <w:t xml:space="preserve">Survey months and window length</w:t>
            </w:r>
          </w:p>
        </w:tc>
        <w:tc>
          <w:tcPr>
            <w:tcW w:type="dxa" w:w="668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800"/>
        </w:trPr>
        <w:tc>
          <w:tcPr>
            <w:tcW w:type="dxa" w:w="34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sz w:val="20"/>
                <w:szCs w:val="20"/>
                <w:b/>
                <w:bCs/>
              </w:rPr>
              <w:t xml:space="preserve">Core questions (kept identical every time)</w:t>
            </w:r>
          </w:p>
        </w:tc>
        <w:tc>
          <w:tcPr>
            <w:tcW w:type="dxa" w:w="668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800"/>
        </w:trPr>
        <w:tc>
          <w:tcPr>
            <w:tcW w:type="dxa" w:w="34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sz w:val="20"/>
                <w:szCs w:val="20"/>
                <w:b/>
                <w:bCs/>
              </w:rPr>
              <w:t xml:space="preserve">Minimum reporting threshold</w:t>
            </w:r>
          </w:p>
        </w:tc>
        <w:tc>
          <w:tcPr>
            <w:tcW w:type="dxa" w:w="668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800"/>
        </w:trPr>
        <w:tc>
          <w:tcPr>
            <w:tcW w:type="dxa" w:w="34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sz w:val="20"/>
                <w:szCs w:val="20"/>
                <w:b/>
                <w:bCs/>
              </w:rPr>
              <w:t xml:space="preserve">Who sees raw responses, and where they are stored</w:t>
            </w:r>
          </w:p>
        </w:tc>
        <w:tc>
          <w:tcPr>
            <w:tcW w:type="dxa" w:w="668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800"/>
        </w:trPr>
        <w:tc>
          <w:tcPr>
            <w:tcW w:type="dxa" w:w="34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sz w:val="20"/>
                <w:szCs w:val="20"/>
                <w:b/>
                <w:bCs/>
              </w:rPr>
              <w:t xml:space="preserve">When results are shared with families</w:t>
            </w:r>
          </w:p>
        </w:tc>
        <w:tc>
          <w:tcPr>
            <w:tcW w:type="dxa" w:w="668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800"/>
        </w:trPr>
        <w:tc>
          <w:tcPr>
            <w:tcW w:type="dxa" w:w="34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sz w:val="20"/>
                <w:szCs w:val="20"/>
                <w:b/>
                <w:bCs/>
              </w:rPr>
              <w:t xml:space="preserve">When and how results are shared with staff</w:t>
            </w:r>
          </w:p>
        </w:tc>
        <w:tc>
          <w:tcPr>
            <w:tcW w:type="dxa" w:w="668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</w:p>
        </w:tc>
      </w:tr>
      <w:tr>
        <w:trPr>
          <w:cantSplit/>
          <w:trHeight w:val="800"/>
        </w:trPr>
        <w:tc>
          <w:tcPr>
            <w:tcW w:type="dxa" w:w="340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sz w:val="20"/>
                <w:szCs w:val="20"/>
                <w:b/>
                <w:bCs/>
              </w:rPr>
              <w:t xml:space="preserve">Feedback points between surveys (exit conversations, new-family check-ins, conference questions)</w:t>
            </w:r>
          </w:p>
        </w:tc>
        <w:tc>
          <w:tcPr>
            <w:tcW w:type="dxa" w:w="6680"/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</w:p>
        </w:tc>
      </w:tr>
    </w:tbl>
    <w:p>
      <w:pPr>
        <w:spacing w:after="120"/>
      </w:pPr>
      <w:r>
        <w:t xml:space="preserve"/>
      </w:r>
    </w:p>
    <w:p>
      <w:pPr>
        <w:spacing w:after="120"/>
      </w:pPr>
      <w:r>
        <w:rPr>
          <w:i/>
          <w:iCs/>
          <w:color w:val="555555"/>
        </w:rPr>
        <w:t xml:space="preserve">Reminder: survey results are used for program improvement and are not used in staff performance evaluations.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2026-09-02T15:17:29.269Z</dcterms:created>
  <dcterms:modified xsi:type="dcterms:W3CDTF">2026-09-02T15:17:29.281Z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