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Lesson 1 Worksheet: Where Do You Hear From Families?</w:t>
      </w:r>
    </w:p>
    <w:p>
      <w:pPr>
        <w:spacing w:after="120"/>
      </w:pPr>
      <w:r>
        <w:rPr>
          <w:i/>
          <w:iCs/>
          <w:color w:val="555555"/>
        </w:rPr>
        <w:t xml:space="preserve">Developing &amp; Utilizing Family Surveys · Maryland Child Care Leadership series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Program:</w:t>
            </w:r>
          </w:p>
        </w:tc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Date: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Complete this worksheet during Lesson 1. Keep it: you will use your purpose statement in Lesson 2.</w:t>
      </w:r>
    </w:p>
    <w:p>
      <w:pPr>
        <w:pStyle w:val="Heading2"/>
        <w:keepNext/>
        <w:spacing w:after="120" w:before="260"/>
      </w:pPr>
      <w:r>
        <w:t xml:space="preserve">Part 1: How you hear from families</w:t>
      </w:r>
    </w:p>
    <w:p>
      <w:pPr>
        <w:spacing w:after="120"/>
      </w:pPr>
      <w:r>
        <w:t xml:space="preserve">List every way you currently hear from families, formal and informal. The first row is an example.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540"/>
        <w:gridCol w:w="3540"/>
      </w:tblGrid>
      <w:tr>
        <w:trPr>
          <w:cantSplit/>
          <w:tblHeader/>
        </w:trPr>
        <w:tc>
          <w:tcPr>
            <w:tcW w:type="dxa" w:w="300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</w:rPr>
              <w:t xml:space="preserve">Way I hear from families</w:t>
            </w:r>
          </w:p>
        </w:tc>
        <w:tc>
          <w:tcPr>
            <w:tcW w:type="dxa" w:w="354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</w:rPr>
              <w:t xml:space="preserve">Families I usually hear from</w:t>
            </w:r>
          </w:p>
        </w:tc>
        <w:tc>
          <w:tcPr>
            <w:tcW w:type="dxa" w:w="354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</w:rPr>
              <w:t xml:space="preserve">Families I rarely hear from</w:t>
            </w:r>
          </w:p>
        </w:tc>
      </w:tr>
      <w:tr>
        <w:trPr>
          <w:cantSplit/>
          <w:trHeight w:val="52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Example: Conversations at pickup</w:t>
            </w: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Families who pick up early and like to chat</w:t>
            </w: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Families who pick up late or use the side door</w:t>
            </w:r>
          </w:p>
        </w:tc>
      </w:tr>
      <w:tr>
        <w:trPr>
          <w:cantSplit/>
          <w:trHeight w:val="52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52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3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keepNext/>
        <w:spacing w:after="120" w:before="260"/>
      </w:pPr>
      <w:r>
        <w:t xml:space="preserve">Part 2: A question you can't answer today</w:t>
      </w:r>
    </w:p>
    <w:p>
      <w:pPr>
        <w:spacing w:after="120"/>
      </w:pPr>
      <w:r>
        <w:t xml:space="preserve">Write one question about your program that you cannot answer with the information you have now.</w:t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Heading2"/>
        <w:keepNext/>
        <w:spacing w:after="120" w:before="260"/>
      </w:pPr>
      <w:r>
        <w:t xml:space="preserve">Part 3: Your purpose statement</w:t>
      </w:r>
    </w:p>
    <w:p>
      <w:pPr>
        <w:spacing w:after="120"/>
      </w:pPr>
      <w:r>
        <w:t xml:space="preserve">Complete the sentence: "We want our family survey to help us decide…"</w:t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2026-09-02T15:17:29.269Z</dcterms:created>
  <dcterms:modified xsi:type="dcterms:W3CDTF">2026-09-02T15:17:29.281Z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